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89B" w:rsidRDefault="00CB6EE7">
      <w:pPr>
        <w:tabs>
          <w:tab w:val="left" w:pos="6379"/>
        </w:tabs>
        <w:spacing w:after="0"/>
        <w:ind w:left="5529" w:firstLine="85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«Утверждаю»</w:t>
      </w:r>
    </w:p>
    <w:p w:rsidR="00EE489B" w:rsidRDefault="00CB6EE7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</w:t>
      </w:r>
      <w:proofErr w:type="gramStart"/>
      <w:r>
        <w:rPr>
          <w:rFonts w:ascii="Times New Roman" w:hAnsi="Times New Roman"/>
          <w:sz w:val="24"/>
          <w:szCs w:val="24"/>
        </w:rPr>
        <w:t>Генерального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EE489B" w:rsidRDefault="00CB6EE7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директора – главный инженер</w:t>
      </w:r>
    </w:p>
    <w:p w:rsidR="00EE489B" w:rsidRDefault="00CB6EE7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ГЭС-1»</w:t>
      </w:r>
    </w:p>
    <w:p w:rsidR="00EE489B" w:rsidRDefault="00CB6EE7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 w:rsidR="00EE489B" w:rsidRDefault="00CB6EE7">
      <w:pPr>
        <w:spacing w:after="0"/>
        <w:ind w:left="5670"/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u w:val="single"/>
        </w:rPr>
        <w:t xml:space="preserve"> 23 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u w:val="single"/>
        </w:rPr>
        <w:t xml:space="preserve">  января  </w:t>
      </w:r>
      <w:r>
        <w:rPr>
          <w:rFonts w:ascii="Times New Roman" w:hAnsi="Times New Roman"/>
          <w:sz w:val="24"/>
          <w:szCs w:val="24"/>
        </w:rPr>
        <w:t>2024 г.</w:t>
      </w:r>
    </w:p>
    <w:p w:rsidR="00EE489B" w:rsidRDefault="00CB6EE7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на проведение </w:t>
      </w:r>
      <w:r>
        <w:rPr>
          <w:rFonts w:ascii="Times New Roman" w:hAnsi="Times New Roman"/>
          <w:b/>
          <w:sz w:val="24"/>
          <w:szCs w:val="24"/>
        </w:rPr>
        <w:t>закупки товара</w:t>
      </w:r>
    </w:p>
    <w:p w:rsidR="00EE489B" w:rsidRDefault="00CB6EE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ГКПЗ 2024 г., </w:t>
      </w:r>
      <w:bookmarkStart w:id="1" w:name="_Hlk152081484"/>
      <w:r>
        <w:rPr>
          <w:rFonts w:ascii="Times New Roman" w:hAnsi="Times New Roman"/>
          <w:sz w:val="24"/>
          <w:szCs w:val="24"/>
        </w:rPr>
        <w:t>Лот № 24.000138 «Приобретение модуля управления двигателем».</w:t>
      </w:r>
      <w:bookmarkEnd w:id="1"/>
    </w:p>
    <w:p w:rsidR="00EE489B" w:rsidRDefault="00CB6EE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2" w:name="_Hlk150504214"/>
      <w:r>
        <w:rPr>
          <w:rFonts w:ascii="Times New Roman" w:hAnsi="Times New Roman"/>
          <w:sz w:val="24"/>
          <w:szCs w:val="24"/>
        </w:rPr>
        <w:t>«Приобретение модуля управления двигателем</w:t>
      </w:r>
      <w:bookmarkEnd w:id="2"/>
      <w:r>
        <w:rPr>
          <w:rFonts w:ascii="Times New Roman" w:hAnsi="Times New Roman"/>
          <w:sz w:val="24"/>
          <w:szCs w:val="24"/>
        </w:rPr>
        <w:t>» (далее – Модуль).</w:t>
      </w:r>
    </w:p>
    <w:p w:rsidR="00EE489B" w:rsidRDefault="00CB6EE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поставки – семьдесят де</w:t>
      </w:r>
      <w:r>
        <w:rPr>
          <w:rFonts w:ascii="Times New Roman" w:hAnsi="Times New Roman"/>
          <w:sz w:val="24"/>
          <w:szCs w:val="24"/>
        </w:rPr>
        <w:t xml:space="preserve">вять тысяч </w:t>
      </w:r>
      <w:proofErr w:type="spellStart"/>
      <w:r>
        <w:rPr>
          <w:rFonts w:ascii="Times New Roman" w:hAnsi="Times New Roman"/>
          <w:sz w:val="24"/>
          <w:szCs w:val="24"/>
        </w:rPr>
        <w:t>сомони</w:t>
      </w:r>
      <w:proofErr w:type="spellEnd"/>
      <w:r>
        <w:rPr>
          <w:rFonts w:ascii="Times New Roman" w:hAnsi="Times New Roman"/>
          <w:sz w:val="24"/>
          <w:szCs w:val="24"/>
        </w:rPr>
        <w:t xml:space="preserve">, 00 </w:t>
      </w:r>
      <w:proofErr w:type="spellStart"/>
      <w:r>
        <w:rPr>
          <w:rFonts w:ascii="Times New Roman" w:hAnsi="Times New Roman"/>
          <w:sz w:val="24"/>
          <w:szCs w:val="24"/>
        </w:rPr>
        <w:t>дирам</w:t>
      </w:r>
      <w:proofErr w:type="spellEnd"/>
      <w:r>
        <w:rPr>
          <w:rFonts w:ascii="Times New Roman" w:hAnsi="Times New Roman"/>
          <w:sz w:val="24"/>
          <w:szCs w:val="24"/>
        </w:rPr>
        <w:t xml:space="preserve"> (79 000,0).</w:t>
      </w:r>
    </w:p>
    <w:p w:rsidR="00EE489B" w:rsidRDefault="00CB6EE7">
      <w:pPr>
        <w:spacing w:before="240" w:after="120"/>
        <w:jc w:val="center"/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E489B" w:rsidRDefault="00CB6EE7">
      <w:pPr>
        <w:pStyle w:val="a3"/>
        <w:spacing w:before="240" w:after="120"/>
        <w:rPr>
          <w:sz w:val="24"/>
        </w:rPr>
      </w:pPr>
      <w:r>
        <w:rPr>
          <w:sz w:val="24"/>
        </w:rPr>
        <w:t>Заказ на приобретение модуля управления двигателем</w:t>
      </w:r>
    </w:p>
    <w:p w:rsidR="00EE489B" w:rsidRDefault="00CB6EE7">
      <w:pPr>
        <w:pStyle w:val="a8"/>
        <w:numPr>
          <w:ilvl w:val="0"/>
          <w:numId w:val="1"/>
        </w:numPr>
        <w:tabs>
          <w:tab w:val="left" w:pos="993"/>
        </w:tabs>
        <w:spacing w:before="160" w:after="160" w:line="240" w:lineRule="auto"/>
        <w:ind w:left="0" w:firstLine="567"/>
        <w:jc w:val="both"/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>:</w:t>
      </w:r>
    </w:p>
    <w:p w:rsidR="00EE489B" w:rsidRDefault="00CB6EE7">
      <w:pPr>
        <w:numPr>
          <w:ilvl w:val="0"/>
          <w:numId w:val="2"/>
        </w:numPr>
        <w:tabs>
          <w:tab w:val="left" w:pos="397"/>
          <w:tab w:val="left" w:pos="851"/>
        </w:tabs>
        <w:spacing w:after="0"/>
        <w:ind w:left="425" w:hanging="425"/>
        <w:jc w:val="both"/>
      </w:pPr>
      <w:r>
        <w:rPr>
          <w:rFonts w:ascii="Times New Roman" w:hAnsi="Times New Roman"/>
          <w:i/>
          <w:sz w:val="24"/>
          <w:szCs w:val="24"/>
        </w:rPr>
        <w:t>Страна производитель</w:t>
      </w:r>
      <w:r>
        <w:rPr>
          <w:rFonts w:ascii="Times New Roman" w:hAnsi="Times New Roman"/>
          <w:sz w:val="24"/>
          <w:szCs w:val="24"/>
        </w:rPr>
        <w:t xml:space="preserve"> – США.</w:t>
      </w:r>
    </w:p>
    <w:p w:rsidR="00EE489B" w:rsidRDefault="00CB6EE7">
      <w:pPr>
        <w:numPr>
          <w:ilvl w:val="0"/>
          <w:numId w:val="2"/>
        </w:numPr>
        <w:tabs>
          <w:tab w:val="left" w:pos="397"/>
          <w:tab w:val="left" w:pos="851"/>
        </w:tabs>
        <w:spacing w:after="0"/>
        <w:ind w:left="425" w:hanging="425"/>
        <w:jc w:val="both"/>
      </w:pPr>
      <w:r>
        <w:rPr>
          <w:rFonts w:ascii="Times New Roman" w:hAnsi="Times New Roman"/>
          <w:i/>
          <w:sz w:val="24"/>
          <w:szCs w:val="24"/>
        </w:rPr>
        <w:t>Производитель</w:t>
      </w:r>
      <w:r>
        <w:rPr>
          <w:rFonts w:ascii="Times New Roman" w:hAnsi="Times New Roman"/>
          <w:sz w:val="24"/>
          <w:szCs w:val="24"/>
        </w:rPr>
        <w:t xml:space="preserve"> – Корпорация </w:t>
      </w:r>
      <w:r>
        <w:rPr>
          <w:rFonts w:ascii="Times New Roman" w:hAnsi="Times New Roman"/>
          <w:sz w:val="24"/>
          <w:szCs w:val="24"/>
          <w:lang w:val="en-US"/>
        </w:rPr>
        <w:t>Cummins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EE489B" w:rsidRDefault="00CB6EE7">
      <w:pPr>
        <w:numPr>
          <w:ilvl w:val="0"/>
          <w:numId w:val="2"/>
        </w:numPr>
        <w:tabs>
          <w:tab w:val="left" w:pos="397"/>
          <w:tab w:val="left" w:pos="851"/>
        </w:tabs>
        <w:spacing w:after="0"/>
        <w:ind w:left="425" w:hanging="425"/>
        <w:jc w:val="both"/>
      </w:pPr>
      <w:r>
        <w:rPr>
          <w:rFonts w:ascii="Times New Roman" w:hAnsi="Times New Roman"/>
          <w:i/>
          <w:sz w:val="24"/>
          <w:szCs w:val="24"/>
        </w:rPr>
        <w:t>Количество</w:t>
      </w:r>
      <w:r>
        <w:rPr>
          <w:rFonts w:ascii="Times New Roman" w:hAnsi="Times New Roman"/>
          <w:sz w:val="24"/>
          <w:szCs w:val="24"/>
        </w:rPr>
        <w:t xml:space="preserve"> – 1 шт.</w:t>
      </w:r>
    </w:p>
    <w:p w:rsidR="00EE489B" w:rsidRDefault="00CB6EE7">
      <w:pPr>
        <w:numPr>
          <w:ilvl w:val="0"/>
          <w:numId w:val="2"/>
        </w:numPr>
        <w:tabs>
          <w:tab w:val="left" w:pos="397"/>
          <w:tab w:val="left" w:pos="851"/>
        </w:tabs>
        <w:spacing w:after="0"/>
        <w:ind w:left="425" w:hanging="425"/>
        <w:jc w:val="both"/>
      </w:pPr>
      <w:r>
        <w:rPr>
          <w:rFonts w:ascii="Times New Roman" w:hAnsi="Times New Roman"/>
          <w:i/>
          <w:sz w:val="24"/>
          <w:szCs w:val="24"/>
        </w:rPr>
        <w:t xml:space="preserve">Требования к </w:t>
      </w:r>
      <w:r>
        <w:rPr>
          <w:rFonts w:ascii="Times New Roman" w:hAnsi="Times New Roman"/>
          <w:i/>
          <w:sz w:val="24"/>
          <w:szCs w:val="24"/>
        </w:rPr>
        <w:t>упаковке и её маркировке</w:t>
      </w:r>
      <w:r>
        <w:rPr>
          <w:rFonts w:ascii="Times New Roman" w:hAnsi="Times New Roman"/>
          <w:sz w:val="24"/>
          <w:szCs w:val="24"/>
        </w:rPr>
        <w:t xml:space="preserve"> – Упаковка и маркировка Модуля должна быть завода-изготовителя, которая обеспечивает сохранность Модуля от механических повреждений и воздействия атмосферных осадков на всех этапах транспортировки, а также при проведении погрузочно</w:t>
      </w:r>
      <w:r>
        <w:rPr>
          <w:rFonts w:ascii="Times New Roman" w:hAnsi="Times New Roman"/>
          <w:sz w:val="24"/>
          <w:szCs w:val="24"/>
        </w:rPr>
        <w:t>-разгрузочных работ. Упаковка – невозвратная.</w:t>
      </w:r>
    </w:p>
    <w:p w:rsidR="00EE489B" w:rsidRDefault="00CB6EE7">
      <w:pPr>
        <w:numPr>
          <w:ilvl w:val="0"/>
          <w:numId w:val="2"/>
        </w:numPr>
        <w:tabs>
          <w:tab w:val="left" w:pos="397"/>
          <w:tab w:val="left" w:pos="851"/>
        </w:tabs>
        <w:spacing w:after="0"/>
        <w:ind w:left="425" w:hanging="425"/>
        <w:jc w:val="both"/>
      </w:pPr>
      <w:r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>
        <w:rPr>
          <w:rFonts w:ascii="Times New Roman" w:hAnsi="Times New Roman"/>
          <w:sz w:val="24"/>
          <w:szCs w:val="24"/>
        </w:rPr>
        <w:t xml:space="preserve"> – </w:t>
      </w:r>
      <w:bookmarkStart w:id="3" w:name="_Hlk151717096"/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P </w:t>
      </w:r>
      <w:proofErr w:type="spellStart"/>
      <w:r>
        <w:rPr>
          <w:rFonts w:ascii="Times New Roman" w:hAnsi="Times New Roman"/>
          <w:sz w:val="24"/>
          <w:szCs w:val="24"/>
        </w:rPr>
        <w:t>Дангаринский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>
        <w:rPr>
          <w:rFonts w:ascii="Times New Roman" w:hAnsi="Times New Roman"/>
          <w:sz w:val="24"/>
          <w:szCs w:val="24"/>
        </w:rPr>
        <w:t>Сангтуда</w:t>
      </w:r>
      <w:proofErr w:type="spellEnd"/>
      <w:r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>
        <w:rPr>
          <w:rFonts w:ascii="Times New Roman" w:hAnsi="Times New Roman"/>
          <w:sz w:val="24"/>
          <w:szCs w:val="24"/>
        </w:rPr>
        <w:t>Сангтудинской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 (согласно </w:t>
      </w:r>
      <w:proofErr w:type="spellStart"/>
      <w:r>
        <w:rPr>
          <w:rFonts w:ascii="Times New Roman" w:hAnsi="Times New Roman"/>
          <w:sz w:val="24"/>
          <w:szCs w:val="24"/>
        </w:rPr>
        <w:t>Инкотермс</w:t>
      </w:r>
      <w:proofErr w:type="spellEnd"/>
      <w:r>
        <w:rPr>
          <w:rFonts w:ascii="Times New Roman" w:hAnsi="Times New Roman"/>
          <w:sz w:val="24"/>
          <w:szCs w:val="24"/>
        </w:rPr>
        <w:t xml:space="preserve"> 2010)</w:t>
      </w:r>
      <w:bookmarkEnd w:id="3"/>
      <w:r>
        <w:rPr>
          <w:rFonts w:ascii="Times New Roman" w:hAnsi="Times New Roman"/>
          <w:sz w:val="24"/>
          <w:szCs w:val="24"/>
        </w:rPr>
        <w:t xml:space="preserve">. </w:t>
      </w:r>
    </w:p>
    <w:p w:rsidR="00EE489B" w:rsidRDefault="00CB6EE7">
      <w:pPr>
        <w:numPr>
          <w:ilvl w:val="0"/>
          <w:numId w:val="2"/>
        </w:numPr>
        <w:tabs>
          <w:tab w:val="left" w:pos="397"/>
          <w:tab w:val="left" w:pos="851"/>
        </w:tabs>
        <w:spacing w:after="0"/>
        <w:ind w:left="425" w:hanging="425"/>
        <w:jc w:val="both"/>
      </w:pPr>
      <w:r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Оплата производится в форме безналичного расчета путем перечисления аванса в размере до 50% от стоимости поставки Модуля на расчетный счет Поставщика. Полный расчет производится в течение 30 рабочих дней после подписания акта приема-передачи Модуля на осн</w:t>
      </w:r>
      <w:r>
        <w:rPr>
          <w:rFonts w:ascii="Times New Roman" w:hAnsi="Times New Roman"/>
          <w:sz w:val="24"/>
          <w:szCs w:val="24"/>
        </w:rPr>
        <w:t>овании выставленного счета.</w:t>
      </w:r>
    </w:p>
    <w:p w:rsidR="00EE489B" w:rsidRDefault="00CB6EE7">
      <w:pPr>
        <w:numPr>
          <w:ilvl w:val="0"/>
          <w:numId w:val="2"/>
        </w:numPr>
        <w:tabs>
          <w:tab w:val="left" w:pos="397"/>
          <w:tab w:val="left" w:pos="851"/>
        </w:tabs>
        <w:spacing w:after="0"/>
        <w:ind w:left="425" w:hanging="425"/>
        <w:jc w:val="both"/>
      </w:pPr>
      <w:r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>
        <w:rPr>
          <w:rFonts w:ascii="Times New Roman" w:hAnsi="Times New Roman"/>
          <w:sz w:val="24"/>
          <w:szCs w:val="24"/>
        </w:rPr>
        <w:t xml:space="preserve"> – с 01.02.2024 г. по 29.02.2024 г.</w:t>
      </w:r>
    </w:p>
    <w:p w:rsidR="00EE489B" w:rsidRDefault="00CB6EE7">
      <w:pPr>
        <w:numPr>
          <w:ilvl w:val="0"/>
          <w:numId w:val="2"/>
        </w:numPr>
        <w:tabs>
          <w:tab w:val="left" w:pos="397"/>
          <w:tab w:val="left" w:pos="851"/>
        </w:tabs>
        <w:spacing w:after="0"/>
        <w:ind w:left="425" w:hanging="425"/>
        <w:jc w:val="both"/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</w:t>
      </w:r>
      <w:r>
        <w:rPr>
          <w:rFonts w:ascii="Times New Roman" w:hAnsi="Times New Roman"/>
          <w:sz w:val="24"/>
          <w:szCs w:val="24"/>
        </w:rPr>
        <w:t>– Отсутствуют.</w:t>
      </w:r>
    </w:p>
    <w:p w:rsidR="00EE489B" w:rsidRDefault="00CB6EE7">
      <w:pPr>
        <w:numPr>
          <w:ilvl w:val="0"/>
          <w:numId w:val="2"/>
        </w:numPr>
        <w:tabs>
          <w:tab w:val="left" w:pos="397"/>
          <w:tab w:val="left" w:pos="851"/>
        </w:tabs>
        <w:spacing w:after="0"/>
        <w:ind w:left="425" w:hanging="425"/>
        <w:jc w:val="both"/>
      </w:pPr>
      <w:r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>
        <w:rPr>
          <w:rFonts w:ascii="Times New Roman" w:hAnsi="Times New Roman"/>
          <w:sz w:val="24"/>
          <w:szCs w:val="24"/>
        </w:rPr>
        <w:t xml:space="preserve"> – Гарантийный срок эксплуатации 24 месяцев со дня покупки</w:t>
      </w:r>
      <w:r>
        <w:rPr>
          <w:rFonts w:ascii="Times New Roman" w:hAnsi="Times New Roman"/>
          <w:sz w:val="24"/>
          <w:szCs w:val="24"/>
        </w:rPr>
        <w:t xml:space="preserve"> Модуля.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</w:t>
      </w:r>
      <w:r>
        <w:rPr>
          <w:rFonts w:ascii="Times New Roman" w:hAnsi="Times New Roman"/>
          <w:sz w:val="24"/>
          <w:szCs w:val="24"/>
        </w:rPr>
        <w:t xml:space="preserve"> сервисное обслуживание выполняется Поставщиком. В течение гарантийного срока Поставщик гарантирует исправную и полнофункциональную работу Модуля в соответствии с техническим описанием производителя Модуля. При получении Модуля и обнаружении дефектов или о</w:t>
      </w:r>
      <w:r>
        <w:rPr>
          <w:rFonts w:ascii="Times New Roman" w:hAnsi="Times New Roman"/>
          <w:sz w:val="24"/>
          <w:szCs w:val="24"/>
        </w:rPr>
        <w:t xml:space="preserve">тсутствие комплектующих, которые приводят к отказу функционирования Модуля, Поставщик за свой счет заменяет некачественный Модуль </w:t>
      </w:r>
      <w:r>
        <w:rPr>
          <w:rFonts w:ascii="Times New Roman" w:hAnsi="Times New Roman"/>
          <w:sz w:val="24"/>
          <w:szCs w:val="24"/>
        </w:rPr>
        <w:lastRenderedPageBreak/>
        <w:t>качественным или поставляет недостающие комплектующие. Замену-поставку дефектных или отсутствующих комплектующих, Поставщик пр</w:t>
      </w:r>
      <w:r>
        <w:rPr>
          <w:rFonts w:ascii="Times New Roman" w:hAnsi="Times New Roman"/>
          <w:sz w:val="24"/>
          <w:szCs w:val="24"/>
        </w:rPr>
        <w:t>оизводит в кратчайший срок, но не позднее 30 дней начиная с момента (даты) получения Модуля.</w:t>
      </w:r>
    </w:p>
    <w:p w:rsidR="00EE489B" w:rsidRDefault="00CB6EE7">
      <w:pPr>
        <w:numPr>
          <w:ilvl w:val="0"/>
          <w:numId w:val="2"/>
        </w:numPr>
        <w:tabs>
          <w:tab w:val="left" w:pos="397"/>
          <w:tab w:val="left" w:pos="851"/>
        </w:tabs>
        <w:spacing w:after="0"/>
        <w:ind w:left="425" w:hanging="425"/>
        <w:jc w:val="both"/>
      </w:pPr>
      <w:r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>
        <w:rPr>
          <w:rFonts w:ascii="Times New Roman" w:hAnsi="Times New Roman"/>
          <w:sz w:val="24"/>
          <w:szCs w:val="24"/>
        </w:rPr>
        <w:t xml:space="preserve"> – Не требуется.</w:t>
      </w:r>
    </w:p>
    <w:p w:rsidR="00EE489B" w:rsidRDefault="00CB6EE7">
      <w:pPr>
        <w:numPr>
          <w:ilvl w:val="0"/>
          <w:numId w:val="2"/>
        </w:numPr>
        <w:tabs>
          <w:tab w:val="left" w:pos="397"/>
          <w:tab w:val="left" w:pos="851"/>
        </w:tabs>
        <w:spacing w:after="0"/>
        <w:ind w:left="425" w:hanging="425"/>
        <w:jc w:val="both"/>
      </w:pPr>
      <w:r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>
        <w:rPr>
          <w:rFonts w:ascii="Times New Roman" w:hAnsi="Times New Roman"/>
          <w:sz w:val="24"/>
          <w:szCs w:val="24"/>
        </w:rPr>
        <w:t xml:space="preserve"> – Паспорт, руководство по эксплуатации на бумажном носителе и на русском </w:t>
      </w:r>
      <w:r>
        <w:rPr>
          <w:rFonts w:ascii="Times New Roman" w:hAnsi="Times New Roman"/>
          <w:sz w:val="24"/>
          <w:szCs w:val="24"/>
        </w:rPr>
        <w:t>языке.</w:t>
      </w:r>
    </w:p>
    <w:p w:rsidR="00EE489B" w:rsidRDefault="00CB6EE7">
      <w:pPr>
        <w:numPr>
          <w:ilvl w:val="0"/>
          <w:numId w:val="2"/>
        </w:numPr>
        <w:tabs>
          <w:tab w:val="left" w:pos="397"/>
          <w:tab w:val="left" w:pos="851"/>
        </w:tabs>
        <w:spacing w:after="0"/>
        <w:ind w:left="425" w:hanging="425"/>
        <w:jc w:val="both"/>
      </w:pPr>
      <w:r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EE489B" w:rsidRDefault="00CB6EE7">
      <w:pPr>
        <w:numPr>
          <w:ilvl w:val="0"/>
          <w:numId w:val="2"/>
        </w:numPr>
        <w:tabs>
          <w:tab w:val="left" w:pos="397"/>
          <w:tab w:val="left" w:pos="851"/>
        </w:tabs>
        <w:spacing w:after="0" w:line="240" w:lineRule="auto"/>
        <w:ind w:left="426" w:hanging="425"/>
        <w:jc w:val="both"/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 Модуль должен иметь все необходимые документы и сертификаты, подтверждающие его качество и происхождение.</w:t>
      </w:r>
    </w:p>
    <w:p w:rsidR="00EE489B" w:rsidRDefault="00CB6EE7">
      <w:pPr>
        <w:pStyle w:val="a8"/>
        <w:numPr>
          <w:ilvl w:val="1"/>
          <w:numId w:val="2"/>
        </w:numPr>
        <w:tabs>
          <w:tab w:val="left" w:pos="993"/>
        </w:tabs>
        <w:spacing w:before="240" w:after="24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E489B" w:rsidRDefault="00CB6EE7">
      <w:pPr>
        <w:pStyle w:val="a8"/>
        <w:numPr>
          <w:ilvl w:val="1"/>
          <w:numId w:val="3"/>
        </w:numPr>
        <w:tabs>
          <w:tab w:val="left" w:pos="0"/>
          <w:tab w:val="left" w:pos="993"/>
        </w:tabs>
        <w:spacing w:before="240" w:line="360" w:lineRule="auto"/>
        <w:ind w:left="0" w:firstLine="567"/>
        <w:jc w:val="both"/>
      </w:pPr>
      <w:r>
        <w:rPr>
          <w:rFonts w:ascii="Times New Roman" w:hAnsi="Times New Roman"/>
          <w:b/>
          <w:sz w:val="24"/>
          <w:szCs w:val="24"/>
        </w:rPr>
        <w:t xml:space="preserve">Общие </w:t>
      </w:r>
      <w:r>
        <w:rPr>
          <w:rFonts w:ascii="Times New Roman" w:hAnsi="Times New Roman"/>
          <w:b/>
          <w:sz w:val="24"/>
          <w:szCs w:val="24"/>
        </w:rPr>
        <w:t>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tbl>
      <w:tblPr>
        <w:tblW w:w="8817" w:type="dxa"/>
        <w:tblInd w:w="5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9"/>
        <w:gridCol w:w="4848"/>
      </w:tblGrid>
      <w:tr w:rsidR="00EE489B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489B" w:rsidRDefault="00CB6EE7">
            <w:pPr>
              <w:tabs>
                <w:tab w:val="left" w:pos="851"/>
              </w:tabs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489B" w:rsidRDefault="00CB6EE7">
            <w:pPr>
              <w:tabs>
                <w:tab w:val="left" w:pos="851"/>
              </w:tabs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G-Drive GCS Control System</w:t>
            </w:r>
          </w:p>
          <w:p w:rsidR="00EE489B" w:rsidRDefault="00CB6EE7">
            <w:pPr>
              <w:tabs>
                <w:tab w:val="left" w:pos="851"/>
              </w:tabs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QSX15</w:t>
            </w:r>
          </w:p>
        </w:tc>
      </w:tr>
      <w:tr w:rsidR="00EE489B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489B" w:rsidRDefault="00CB6EE7">
            <w:pPr>
              <w:tabs>
                <w:tab w:val="left" w:pos="851"/>
              </w:tabs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оборудование, где устанавливается ЭБУ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489B" w:rsidRDefault="00CB6EE7">
            <w:pPr>
              <w:tabs>
                <w:tab w:val="left" w:pos="851"/>
              </w:tabs>
              <w:spacing w:after="0" w:line="240" w:lineRule="auto"/>
              <w:ind w:left="33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Дизель-генератор типа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AKSA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FCQ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550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двигателем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QSX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и с панелью системы автоматического управления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2020 на основе контроллера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DSE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5220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AMF</w:t>
            </w:r>
          </w:p>
        </w:tc>
      </w:tr>
      <w:tr w:rsidR="00EE489B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489B" w:rsidRDefault="00CB6EE7">
            <w:pPr>
              <w:tabs>
                <w:tab w:val="left" w:pos="851"/>
              </w:tabs>
              <w:spacing w:after="0" w:line="240" w:lineRule="auto"/>
              <w:ind w:left="175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P/N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489B" w:rsidRDefault="00CB6EE7">
            <w:pPr>
              <w:tabs>
                <w:tab w:val="left" w:pos="851"/>
              </w:tabs>
              <w:spacing w:after="0" w:line="240" w:lineRule="auto"/>
              <w:ind w:left="33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3681541</w:t>
            </w:r>
          </w:p>
        </w:tc>
      </w:tr>
      <w:tr w:rsidR="00EE489B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489B" w:rsidRDefault="00CB6EE7">
            <w:pPr>
              <w:tabs>
                <w:tab w:val="left" w:pos="851"/>
              </w:tabs>
              <w:spacing w:after="0" w:line="240" w:lineRule="auto"/>
              <w:ind w:left="175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ESN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489B" w:rsidRDefault="00CB6EE7">
            <w:pPr>
              <w:tabs>
                <w:tab w:val="left" w:pos="851"/>
              </w:tabs>
              <w:spacing w:after="0" w:line="240" w:lineRule="auto"/>
              <w:ind w:left="33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79290866</w:t>
            </w:r>
          </w:p>
        </w:tc>
      </w:tr>
      <w:tr w:rsidR="00EE489B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489B" w:rsidRDefault="00CB6EE7">
            <w:pPr>
              <w:tabs>
                <w:tab w:val="left" w:pos="851"/>
              </w:tabs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ECM CODE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489B" w:rsidRDefault="00CB6EE7">
            <w:pPr>
              <w:tabs>
                <w:tab w:val="left" w:pos="851"/>
              </w:tabs>
              <w:spacing w:after="0" w:line="240" w:lineRule="auto"/>
              <w:ind w:left="33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AD10062.01</w:t>
            </w:r>
          </w:p>
        </w:tc>
      </w:tr>
    </w:tbl>
    <w:p w:rsidR="00EE489B" w:rsidRDefault="00CB6EE7">
      <w:pPr>
        <w:pStyle w:val="a8"/>
        <w:numPr>
          <w:ilvl w:val="0"/>
          <w:numId w:val="4"/>
        </w:numPr>
        <w:tabs>
          <w:tab w:val="left" w:pos="851"/>
        </w:tabs>
        <w:spacing w:before="240" w:after="0"/>
        <w:ind w:left="425" w:hanging="425"/>
        <w:jc w:val="both"/>
      </w:pPr>
      <w:r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>
        <w:rPr>
          <w:rFonts w:ascii="Times New Roman" w:hAnsi="Times New Roman"/>
          <w:sz w:val="24"/>
          <w:szCs w:val="24"/>
        </w:rPr>
        <w:t xml:space="preserve"> – Поставляемый Модуль должен быть новым, в фирменной упаковке, ранее не использованным.</w:t>
      </w:r>
    </w:p>
    <w:p w:rsidR="00EE489B" w:rsidRDefault="00CB6EE7">
      <w:pPr>
        <w:pStyle w:val="a8"/>
        <w:numPr>
          <w:ilvl w:val="0"/>
          <w:numId w:val="4"/>
        </w:numPr>
        <w:tabs>
          <w:tab w:val="left" w:pos="851"/>
        </w:tabs>
        <w:spacing w:after="0"/>
        <w:ind w:left="425" w:hanging="425"/>
        <w:jc w:val="both"/>
      </w:pPr>
      <w:r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(перечислить) – </w:t>
      </w:r>
      <w:r>
        <w:rPr>
          <w:rFonts w:ascii="Times New Roman" w:hAnsi="Times New Roman"/>
          <w:sz w:val="24"/>
          <w:szCs w:val="24"/>
          <w:shd w:val="clear" w:color="auto" w:fill="FFFFFF"/>
        </w:rPr>
        <w:t>Отсутствуют.</w:t>
      </w:r>
    </w:p>
    <w:p w:rsidR="00EE489B" w:rsidRDefault="00CB6EE7">
      <w:pPr>
        <w:pStyle w:val="a8"/>
        <w:numPr>
          <w:ilvl w:val="0"/>
          <w:numId w:val="4"/>
        </w:numPr>
        <w:tabs>
          <w:tab w:val="left" w:pos="851"/>
        </w:tabs>
        <w:spacing w:after="0"/>
        <w:ind w:left="425" w:hanging="425"/>
        <w:jc w:val="both"/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Общие требования к рабочей среде, электропитанию и т.п. – </w:t>
      </w:r>
      <w:r>
        <w:rPr>
          <w:rFonts w:ascii="Times New Roman" w:hAnsi="Times New Roman"/>
          <w:color w:val="000000"/>
          <w:sz w:val="24"/>
          <w:szCs w:val="24"/>
        </w:rPr>
        <w:t>В соответствии с Пунктом 2.1.</w:t>
      </w:r>
    </w:p>
    <w:p w:rsidR="00EE489B" w:rsidRDefault="00CB6EE7">
      <w:pPr>
        <w:pStyle w:val="a8"/>
        <w:numPr>
          <w:ilvl w:val="0"/>
          <w:numId w:val="4"/>
        </w:numPr>
        <w:tabs>
          <w:tab w:val="left" w:pos="851"/>
        </w:tabs>
        <w:spacing w:after="0"/>
        <w:ind w:left="425" w:hanging="425"/>
        <w:jc w:val="both"/>
      </w:pPr>
      <w:r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>
        <w:rPr>
          <w:rFonts w:ascii="Times New Roman" w:hAnsi="Times New Roman"/>
          <w:sz w:val="24"/>
          <w:szCs w:val="24"/>
        </w:rPr>
        <w:t xml:space="preserve"> – управление двигателем.</w:t>
      </w:r>
    </w:p>
    <w:p w:rsidR="00EE489B" w:rsidRDefault="00CB6EE7">
      <w:pPr>
        <w:pStyle w:val="a8"/>
        <w:numPr>
          <w:ilvl w:val="0"/>
          <w:numId w:val="4"/>
        </w:numPr>
        <w:tabs>
          <w:tab w:val="left" w:pos="851"/>
        </w:tabs>
        <w:spacing w:after="0"/>
        <w:ind w:left="425" w:hanging="425"/>
        <w:jc w:val="both"/>
      </w:pPr>
      <w:r>
        <w:rPr>
          <w:rFonts w:ascii="Times New Roman" w:hAnsi="Times New Roman"/>
          <w:i/>
          <w:sz w:val="24"/>
          <w:szCs w:val="24"/>
        </w:rPr>
        <w:t>Требования по комплектации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EE489B" w:rsidRDefault="00CB6EE7">
      <w:pPr>
        <w:pStyle w:val="a8"/>
        <w:numPr>
          <w:ilvl w:val="0"/>
          <w:numId w:val="4"/>
        </w:numPr>
        <w:tabs>
          <w:tab w:val="left" w:pos="851"/>
        </w:tabs>
        <w:spacing w:after="0"/>
        <w:ind w:left="425" w:hanging="425"/>
        <w:jc w:val="both"/>
      </w:pPr>
      <w:r>
        <w:rPr>
          <w:rFonts w:ascii="Times New Roman" w:hAnsi="Times New Roman"/>
          <w:i/>
          <w:sz w:val="24"/>
          <w:szCs w:val="24"/>
        </w:rPr>
        <w:t>Требовани</w:t>
      </w:r>
      <w:r>
        <w:rPr>
          <w:rFonts w:ascii="Times New Roman" w:hAnsi="Times New Roman"/>
          <w:i/>
          <w:sz w:val="24"/>
          <w:szCs w:val="24"/>
        </w:rPr>
        <w:t>я по совместимости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EE489B" w:rsidRDefault="00CB6EE7">
      <w:pPr>
        <w:pStyle w:val="a8"/>
        <w:numPr>
          <w:ilvl w:val="0"/>
          <w:numId w:val="4"/>
        </w:numPr>
        <w:tabs>
          <w:tab w:val="left" w:pos="0"/>
          <w:tab w:val="left" w:pos="851"/>
        </w:tabs>
        <w:spacing w:after="0"/>
        <w:ind w:left="426" w:hanging="426"/>
        <w:jc w:val="both"/>
      </w:pPr>
      <w:r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>
        <w:rPr>
          <w:rFonts w:ascii="Times New Roman" w:hAnsi="Times New Roman"/>
          <w:sz w:val="24"/>
          <w:szCs w:val="24"/>
        </w:rPr>
        <w:t xml:space="preserve"> – Документация завода-изготовителя, подтверждающая качество поставляемого Модуля.</w:t>
      </w:r>
    </w:p>
    <w:p w:rsidR="00EE489B" w:rsidRDefault="00CB6EE7">
      <w:pPr>
        <w:pStyle w:val="a8"/>
        <w:numPr>
          <w:ilvl w:val="0"/>
          <w:numId w:val="3"/>
        </w:numPr>
        <w:tabs>
          <w:tab w:val="left" w:pos="993"/>
        </w:tabs>
        <w:spacing w:before="240" w:after="240"/>
        <w:ind w:left="0" w:firstLine="567"/>
        <w:jc w:val="both"/>
      </w:pPr>
      <w:r>
        <w:rPr>
          <w:rFonts w:ascii="Times New Roman" w:hAnsi="Times New Roman"/>
          <w:b/>
          <w:sz w:val="24"/>
          <w:szCs w:val="24"/>
        </w:rPr>
        <w:t>Применение анало</w:t>
      </w:r>
      <w:r>
        <w:rPr>
          <w:rFonts w:ascii="Times New Roman" w:hAnsi="Times New Roman"/>
          <w:b/>
          <w:sz w:val="24"/>
          <w:szCs w:val="24"/>
        </w:rPr>
        <w:t xml:space="preserve">гов </w:t>
      </w:r>
      <w:r>
        <w:rPr>
          <w:rFonts w:ascii="Times New Roman" w:hAnsi="Times New Roman"/>
          <w:sz w:val="24"/>
          <w:szCs w:val="24"/>
        </w:rPr>
        <w:t>– Аналоги не допускаются.</w:t>
      </w:r>
    </w:p>
    <w:p w:rsidR="00EE489B" w:rsidRDefault="00CB6EE7">
      <w:pPr>
        <w:pStyle w:val="a8"/>
        <w:numPr>
          <w:ilvl w:val="0"/>
          <w:numId w:val="3"/>
        </w:numPr>
        <w:tabs>
          <w:tab w:val="left" w:pos="993"/>
        </w:tabs>
        <w:spacing w:before="160" w:after="0"/>
        <w:ind w:left="0" w:firstLine="567"/>
        <w:jc w:val="both"/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EE489B" w:rsidRDefault="00CB6EE7">
      <w:pPr>
        <w:pStyle w:val="a8"/>
        <w:numPr>
          <w:ilvl w:val="0"/>
          <w:numId w:val="5"/>
        </w:numPr>
        <w:tabs>
          <w:tab w:val="left" w:pos="851"/>
        </w:tabs>
        <w:spacing w:after="0"/>
        <w:ind w:left="426"/>
        <w:jc w:val="both"/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</w:t>
      </w:r>
      <w:r>
        <w:rPr>
          <w:rFonts w:ascii="Times New Roman" w:hAnsi="Times New Roman"/>
          <w:i/>
          <w:sz w:val="24"/>
          <w:szCs w:val="24"/>
        </w:rPr>
        <w:t xml:space="preserve">поставок </w:t>
      </w:r>
      <w:r>
        <w:rPr>
          <w:rFonts w:ascii="Times New Roman" w:hAnsi="Times New Roman"/>
          <w:sz w:val="24"/>
          <w:szCs w:val="24"/>
        </w:rPr>
        <w:t>– Приветствуется.</w:t>
      </w:r>
    </w:p>
    <w:p w:rsidR="00EE489B" w:rsidRDefault="00CB6EE7">
      <w:pPr>
        <w:pStyle w:val="a8"/>
        <w:numPr>
          <w:ilvl w:val="0"/>
          <w:numId w:val="5"/>
        </w:numPr>
        <w:tabs>
          <w:tab w:val="left" w:pos="851"/>
        </w:tabs>
        <w:spacing w:after="0"/>
        <w:ind w:left="426"/>
        <w:jc w:val="both"/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EE489B" w:rsidRDefault="00CB6EE7">
      <w:pPr>
        <w:pStyle w:val="a8"/>
        <w:numPr>
          <w:ilvl w:val="0"/>
          <w:numId w:val="5"/>
        </w:numPr>
        <w:tabs>
          <w:tab w:val="left" w:pos="851"/>
        </w:tabs>
        <w:spacing w:after="0"/>
        <w:ind w:left="426"/>
        <w:jc w:val="both"/>
      </w:pPr>
      <w:proofErr w:type="gramStart"/>
      <w:r>
        <w:rPr>
          <w:rFonts w:ascii="Times New Roman" w:hAnsi="Times New Roman"/>
          <w:i/>
          <w:sz w:val="24"/>
          <w:szCs w:val="24"/>
        </w:rPr>
        <w:lastRenderedPageBreak/>
        <w:t>Наличие лицензий, допусков, аккредитаций, разрешений, членства в само</w:t>
      </w:r>
      <w:r>
        <w:rPr>
          <w:rFonts w:ascii="Times New Roman" w:hAnsi="Times New Roman"/>
          <w:i/>
          <w:sz w:val="24"/>
          <w:szCs w:val="24"/>
        </w:rPr>
        <w:t xml:space="preserve">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  <w:proofErr w:type="gramEnd"/>
    </w:p>
    <w:p w:rsidR="00EE489B" w:rsidRDefault="00CB6EE7">
      <w:pPr>
        <w:pStyle w:val="a8"/>
        <w:numPr>
          <w:ilvl w:val="0"/>
          <w:numId w:val="5"/>
        </w:numPr>
        <w:tabs>
          <w:tab w:val="left" w:pos="851"/>
        </w:tabs>
        <w:spacing w:after="0"/>
        <w:ind w:left="426"/>
        <w:jc w:val="both"/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</w:t>
      </w:r>
      <w:r>
        <w:rPr>
          <w:rFonts w:ascii="Times New Roman" w:hAnsi="Times New Roman"/>
          <w:sz w:val="24"/>
          <w:szCs w:val="24"/>
        </w:rPr>
        <w:t>.</w:t>
      </w:r>
    </w:p>
    <w:p w:rsidR="00EE489B" w:rsidRDefault="00EE489B">
      <w:pPr>
        <w:tabs>
          <w:tab w:val="left" w:pos="851"/>
        </w:tabs>
        <w:spacing w:after="0"/>
        <w:ind w:left="66"/>
        <w:jc w:val="both"/>
      </w:pPr>
    </w:p>
    <w:p w:rsidR="00EE489B" w:rsidRDefault="00CB6EE7">
      <w:pPr>
        <w:pStyle w:val="a8"/>
        <w:numPr>
          <w:ilvl w:val="0"/>
          <w:numId w:val="3"/>
        </w:numPr>
        <w:tabs>
          <w:tab w:val="left" w:pos="1931"/>
        </w:tabs>
        <w:spacing w:after="0"/>
        <w:jc w:val="both"/>
      </w:pPr>
      <w:r>
        <w:rPr>
          <w:rFonts w:ascii="Times New Roman" w:hAnsi="Times New Roman"/>
          <w:b/>
          <w:bCs/>
        </w:rPr>
        <w:t>Проект Договора</w:t>
      </w:r>
      <w:r>
        <w:rPr>
          <w:rFonts w:ascii="Times New Roman" w:hAnsi="Times New Roman"/>
        </w:rPr>
        <w:t xml:space="preserve"> – Прилагается.</w:t>
      </w:r>
    </w:p>
    <w:p w:rsidR="00EE489B" w:rsidRDefault="00EE489B">
      <w:pPr>
        <w:pStyle w:val="a8"/>
        <w:tabs>
          <w:tab w:val="left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EE489B" w:rsidRDefault="00CB6EE7">
      <w:pPr>
        <w:tabs>
          <w:tab w:val="left" w:pos="851"/>
        </w:tabs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EE489B" w:rsidRDefault="00CB6EE7">
      <w:pPr>
        <w:tabs>
          <w:tab w:val="left" w:pos="851"/>
        </w:tabs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 xml:space="preserve"> для уточнения </w:t>
      </w:r>
      <w:r>
        <w:rPr>
          <w:rFonts w:ascii="Times New Roman" w:hAnsi="Times New Roman"/>
          <w:sz w:val="24"/>
          <w:szCs w:val="24"/>
        </w:rPr>
        <w:t xml:space="preserve">возникающих по техническому заданию вопросов. Начальник ЭТЦ Шералиев </w:t>
      </w:r>
      <w:proofErr w:type="spellStart"/>
      <w:r>
        <w:rPr>
          <w:rFonts w:ascii="Times New Roman" w:hAnsi="Times New Roman"/>
          <w:sz w:val="24"/>
          <w:szCs w:val="24"/>
        </w:rPr>
        <w:t>Шухрат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Шермирзоевич</w:t>
      </w:r>
      <w:proofErr w:type="spellEnd"/>
      <w:r>
        <w:rPr>
          <w:rFonts w:ascii="Times New Roman" w:hAnsi="Times New Roman"/>
          <w:sz w:val="24"/>
          <w:szCs w:val="24"/>
        </w:rPr>
        <w:t>, тел: (+992) 900-09-50-70, E-</w:t>
      </w:r>
      <w:proofErr w:type="spellStart"/>
      <w:r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 xml:space="preserve"> – sh.sheraliev@sangtuda.com.</w:t>
      </w:r>
    </w:p>
    <w:p w:rsidR="00EE489B" w:rsidRDefault="00EE489B">
      <w:pPr>
        <w:tabs>
          <w:tab w:val="left" w:pos="851"/>
        </w:tabs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E489B" w:rsidRDefault="00EE489B">
      <w:pPr>
        <w:tabs>
          <w:tab w:val="left" w:pos="851"/>
        </w:tabs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E489B" w:rsidRDefault="00CB6EE7">
      <w:pPr>
        <w:tabs>
          <w:tab w:val="left" w:pos="851"/>
        </w:tabs>
        <w:spacing w:before="160" w:after="0"/>
        <w:ind w:firstLine="708"/>
        <w:jc w:val="both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Начальник ЭТЦ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Шералиев Ш.Ш.</w:t>
      </w:r>
    </w:p>
    <w:sectPr w:rsidR="00EE489B">
      <w:pgSz w:w="11906" w:h="16838"/>
      <w:pgMar w:top="993" w:right="850" w:bottom="1134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EE7" w:rsidRDefault="00CB6EE7">
      <w:pPr>
        <w:spacing w:after="0" w:line="240" w:lineRule="auto"/>
      </w:pPr>
      <w:r>
        <w:separator/>
      </w:r>
    </w:p>
  </w:endnote>
  <w:endnote w:type="continuationSeparator" w:id="0">
    <w:p w:rsidR="00CB6EE7" w:rsidRDefault="00CB6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EE7" w:rsidRDefault="00CB6EE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B6EE7" w:rsidRDefault="00CB6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5FFB"/>
    <w:multiLevelType w:val="multilevel"/>
    <w:tmpl w:val="EC9E132A"/>
    <w:lvl w:ilvl="0">
      <w:numFmt w:val="bullet"/>
      <w:lvlText w:val=""/>
      <w:lvlJc w:val="left"/>
      <w:pPr>
        <w:ind w:left="397" w:hanging="113"/>
      </w:pPr>
      <w:rPr>
        <w:rFonts w:ascii="Symbol" w:hAnsi="Symbol"/>
      </w:rPr>
    </w:lvl>
    <w:lvl w:ilvl="1">
      <w:start w:val="2"/>
      <w:numFmt w:val="decimal"/>
      <w:lvlText w:val="%2."/>
      <w:lvlJc w:val="left"/>
      <w:pPr>
        <w:ind w:left="1440" w:hanging="360"/>
      </w:pPr>
      <w:rPr>
        <w:b/>
        <w:i w:val="0"/>
        <w:color w:val="auto"/>
      </w:rPr>
    </w:lvl>
    <w:lvl w:ilvl="2">
      <w:start w:val="2"/>
      <w:numFmt w:val="decimal"/>
      <w:lvlText w:val="%3."/>
      <w:lvlJc w:val="left"/>
      <w:pPr>
        <w:ind w:left="2160" w:hanging="360"/>
      </w:pPr>
      <w:rPr>
        <w:b/>
        <w:i w:val="0"/>
        <w:color w:val="auto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23325D3C"/>
    <w:multiLevelType w:val="multilevel"/>
    <w:tmpl w:val="0736107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72417E"/>
    <w:multiLevelType w:val="multilevel"/>
    <w:tmpl w:val="63A42068"/>
    <w:lvl w:ilvl="0">
      <w:start w:val="2"/>
      <w:numFmt w:val="decimal"/>
      <w:lvlText w:val="%1."/>
      <w:lvlJc w:val="left"/>
      <w:pPr>
        <w:ind w:left="450" w:hanging="45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b/>
        <w:i w:val="0"/>
      </w:rPr>
    </w:lvl>
  </w:abstractNum>
  <w:abstractNum w:abstractNumId="3">
    <w:nsid w:val="6ACD04F8"/>
    <w:multiLevelType w:val="multilevel"/>
    <w:tmpl w:val="BF98CE6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39C69E1"/>
    <w:multiLevelType w:val="multilevel"/>
    <w:tmpl w:val="3266EAFC"/>
    <w:lvl w:ilvl="0">
      <w:numFmt w:val="bullet"/>
      <w:lvlText w:val=""/>
      <w:lvlJc w:val="left"/>
      <w:pPr>
        <w:ind w:left="24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E489B"/>
    <w:rsid w:val="00137A4F"/>
    <w:rsid w:val="00CB6EE7"/>
    <w:rsid w:val="00EE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Pr>
      <w:position w:val="0"/>
      <w:vertAlign w:val="superscript"/>
    </w:rPr>
  </w:style>
  <w:style w:type="paragraph" w:styleId="a8">
    <w:name w:val="List Paragraph"/>
    <w:basedOn w:val="a"/>
    <w:pPr>
      <w:ind w:left="720"/>
    </w:pPr>
  </w:style>
  <w:style w:type="paragraph" w:customStyle="1" w:styleId="a9">
    <w:name w:val="Пункт"/>
    <w:basedOn w:val="a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Абзац списка Знак"/>
    <w:rPr>
      <w:rFonts w:ascii="Calibri" w:eastAsia="Calibri" w:hAnsi="Calibri" w:cs="Times New Roman"/>
    </w:rPr>
  </w:style>
  <w:style w:type="character" w:styleId="ab">
    <w:name w:val="Hyperlink"/>
    <w:basedOn w:val="a0"/>
    <w:rPr>
      <w:color w:val="0000FF"/>
      <w:u w:val="single"/>
    </w:rPr>
  </w:style>
  <w:style w:type="character" w:customStyle="1" w:styleId="10">
    <w:name w:val="Неразрешенное упоминание1"/>
    <w:basedOn w:val="a0"/>
    <w:rPr>
      <w:color w:val="605E5C"/>
      <w:shd w:val="clear" w:color="auto" w:fill="E1DFDD"/>
    </w:rPr>
  </w:style>
  <w:style w:type="paragraph" w:styleId="ac">
    <w:name w:val="endnote text"/>
    <w:basedOn w:val="a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rPr>
      <w:rFonts w:ascii="Calibri" w:eastAsia="Calibri" w:hAnsi="Calibri" w:cs="Times New Roman"/>
      <w:sz w:val="20"/>
      <w:szCs w:val="20"/>
    </w:rPr>
  </w:style>
  <w:style w:type="character" w:styleId="ae">
    <w:name w:val="endnote reference"/>
    <w:basedOn w:val="a0"/>
    <w:rPr>
      <w:position w:val="0"/>
      <w:vertAlign w:val="superscript"/>
    </w:rPr>
  </w:style>
  <w:style w:type="character" w:styleId="af">
    <w:name w:val="Strong"/>
    <w:basedOn w:val="a0"/>
    <w:rPr>
      <w:b/>
      <w:bCs/>
    </w:rPr>
  </w:style>
  <w:style w:type="character" w:styleId="af0">
    <w:name w:val="annotation reference"/>
    <w:basedOn w:val="a0"/>
    <w:rPr>
      <w:sz w:val="16"/>
      <w:szCs w:val="16"/>
    </w:rPr>
  </w:style>
  <w:style w:type="paragraph" w:styleId="af1">
    <w:name w:val="annotation text"/>
    <w:basedOn w:val="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rPr>
      <w:b/>
      <w:bCs/>
    </w:rPr>
  </w:style>
  <w:style w:type="character" w:customStyle="1" w:styleId="af4">
    <w:name w:val="Тема примечания Знак"/>
    <w:basedOn w:val="af2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  <w:textAlignment w:val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</w:style>
  <w:style w:type="character" w:customStyle="1" w:styleId="af7">
    <w:name w:val="Неразрешенное упоминание"/>
    <w:basedOn w:val="a0"/>
    <w:rPr>
      <w:color w:val="605E5C"/>
      <w:shd w:val="clear" w:color="auto" w:fill="E1DFDD"/>
    </w:rPr>
  </w:style>
  <w:style w:type="paragraph" w:styleId="af8">
    <w:name w:val="Revision"/>
    <w:pPr>
      <w:spacing w:after="0" w:line="240" w:lineRule="auto"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Pr>
      <w:position w:val="0"/>
      <w:vertAlign w:val="superscript"/>
    </w:rPr>
  </w:style>
  <w:style w:type="paragraph" w:styleId="a8">
    <w:name w:val="List Paragraph"/>
    <w:basedOn w:val="a"/>
    <w:pPr>
      <w:ind w:left="720"/>
    </w:pPr>
  </w:style>
  <w:style w:type="paragraph" w:customStyle="1" w:styleId="a9">
    <w:name w:val="Пункт"/>
    <w:basedOn w:val="a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Абзац списка Знак"/>
    <w:rPr>
      <w:rFonts w:ascii="Calibri" w:eastAsia="Calibri" w:hAnsi="Calibri" w:cs="Times New Roman"/>
    </w:rPr>
  </w:style>
  <w:style w:type="character" w:styleId="ab">
    <w:name w:val="Hyperlink"/>
    <w:basedOn w:val="a0"/>
    <w:rPr>
      <w:color w:val="0000FF"/>
      <w:u w:val="single"/>
    </w:rPr>
  </w:style>
  <w:style w:type="character" w:customStyle="1" w:styleId="10">
    <w:name w:val="Неразрешенное упоминание1"/>
    <w:basedOn w:val="a0"/>
    <w:rPr>
      <w:color w:val="605E5C"/>
      <w:shd w:val="clear" w:color="auto" w:fill="E1DFDD"/>
    </w:rPr>
  </w:style>
  <w:style w:type="paragraph" w:styleId="ac">
    <w:name w:val="endnote text"/>
    <w:basedOn w:val="a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rPr>
      <w:rFonts w:ascii="Calibri" w:eastAsia="Calibri" w:hAnsi="Calibri" w:cs="Times New Roman"/>
      <w:sz w:val="20"/>
      <w:szCs w:val="20"/>
    </w:rPr>
  </w:style>
  <w:style w:type="character" w:styleId="ae">
    <w:name w:val="endnote reference"/>
    <w:basedOn w:val="a0"/>
    <w:rPr>
      <w:position w:val="0"/>
      <w:vertAlign w:val="superscript"/>
    </w:rPr>
  </w:style>
  <w:style w:type="character" w:styleId="af">
    <w:name w:val="Strong"/>
    <w:basedOn w:val="a0"/>
    <w:rPr>
      <w:b/>
      <w:bCs/>
    </w:rPr>
  </w:style>
  <w:style w:type="character" w:styleId="af0">
    <w:name w:val="annotation reference"/>
    <w:basedOn w:val="a0"/>
    <w:rPr>
      <w:sz w:val="16"/>
      <w:szCs w:val="16"/>
    </w:rPr>
  </w:style>
  <w:style w:type="paragraph" w:styleId="af1">
    <w:name w:val="annotation text"/>
    <w:basedOn w:val="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rPr>
      <w:b/>
      <w:bCs/>
    </w:rPr>
  </w:style>
  <w:style w:type="character" w:customStyle="1" w:styleId="af4">
    <w:name w:val="Тема примечания Знак"/>
    <w:basedOn w:val="af2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  <w:textAlignment w:val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</w:style>
  <w:style w:type="character" w:customStyle="1" w:styleId="af7">
    <w:name w:val="Неразрешенное упоминание"/>
    <w:basedOn w:val="a0"/>
    <w:rPr>
      <w:color w:val="605E5C"/>
      <w:shd w:val="clear" w:color="auto" w:fill="E1DFDD"/>
    </w:rPr>
  </w:style>
  <w:style w:type="paragraph" w:styleId="af8">
    <w:name w:val="Revision"/>
    <w:pPr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Гулов</cp:lastModifiedBy>
  <cp:revision>2</cp:revision>
  <cp:lastPrinted>2020-02-03T04:52:00Z</cp:lastPrinted>
  <dcterms:created xsi:type="dcterms:W3CDTF">2024-01-23T06:32:00Z</dcterms:created>
  <dcterms:modified xsi:type="dcterms:W3CDTF">2024-01-23T06:32:00Z</dcterms:modified>
</cp:coreProperties>
</file>